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40"/>
          <w:shd w:fill="auto" w:val="clear"/>
        </w:rPr>
        <w:t xml:space="preserve">JEFFRIES SMITH AND ASSOC P.C.</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NOTICE DESCRIBES HOW HEALTH INFORMATION ABOUT YOU MAY BE USED AND</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DISCLOSED AND HOW YOU CAN GET ACCESS TO THIS INFORMATION. PLEASE REVIEW IT CAREFULLY.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01/01/2020 and will remain in effect until we replace it.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Pr>
          <w:rFonts w:ascii="Calibri" w:hAnsi="Calibri" w:cs="Calibri" w:eastAsia="Calibri"/>
          <w:color w:val="000000"/>
          <w:spacing w:val="0"/>
          <w:position w:val="0"/>
          <w:sz w:val="24"/>
          <w:shd w:fill="auto" w:val="clear"/>
        </w:rPr>
        <w:t xml:space="preserve">post the new Notice clearly and prominently at our practice location, and we will provide copies of the new Notice upon request.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20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 may request a copy of our Notice at any time. For more information about our privacy practices, or for additional copies of this Notice, please contact us using the information listed at the end of this Notice.</w:t>
      </w:r>
    </w:p>
    <w:p>
      <w:pPr>
        <w:spacing w:before="0" w:after="0" w:line="240"/>
        <w:ind w:right="0" w:left="0" w:firstLine="0"/>
        <w:jc w:val="left"/>
        <w:rPr>
          <w:rFonts w:ascii="Calibri" w:hAnsi="Calibri" w:cs="Calibri" w:eastAsia="Calibri"/>
          <w:b/>
          <w:color w:val="auto"/>
          <w:spacing w:val="0"/>
          <w:position w:val="0"/>
          <w:sz w:val="28"/>
          <w:shd w:fill="auto" w:val="clear"/>
        </w:rPr>
      </w:pPr>
    </w:p>
    <w:p>
      <w:pPr>
        <w:spacing w:before="0" w:after="0" w:line="240"/>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HOW WE MAY USE AND DISCLOSE HEALTH INFORMATION ABOUT YOU</w:t>
      </w:r>
    </w:p>
    <w:p>
      <w:pPr>
        <w:spacing w:before="0" w:after="0" w:line="240"/>
        <w:ind w:right="0" w:left="0" w:firstLine="0"/>
        <w:jc w:val="left"/>
        <w:rPr>
          <w:rFonts w:ascii="Calibri" w:hAnsi="Calibri" w:cs="Calibri" w:eastAsia="Calibri"/>
          <w:b/>
          <w:color w:val="auto"/>
          <w:spacing w:val="0"/>
          <w:position w:val="0"/>
          <w:sz w:val="24"/>
          <w:u w:val="single"/>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auto"/>
          <w:spacing w:val="0"/>
          <w:position w:val="0"/>
          <w:sz w:val="24"/>
          <w:shd w:fill="auto" w:val="clear"/>
        </w:rPr>
        <w:t xml:space="preserve">Treatment. </w:t>
      </w:r>
      <w:r>
        <w:rPr>
          <w:rFonts w:ascii="Calibri" w:hAnsi="Calibri" w:cs="Calibri" w:eastAsia="Calibri"/>
          <w:color w:val="auto"/>
          <w:spacing w:val="0"/>
          <w:position w:val="0"/>
          <w:sz w:val="24"/>
          <w:shd w:fill="auto" w:val="clear"/>
        </w:rPr>
        <w:t xml:space="preserve">We may use and disclose your health information for your treatment. For example, we may disclose your health information to a specialist providing treatment to you.</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Payment. </w:t>
      </w:r>
      <w:r>
        <w:rPr>
          <w:rFonts w:ascii="Calibri" w:hAnsi="Calibri" w:cs="Calibri" w:eastAsia="Calibri"/>
          <w:color w:val="auto"/>
          <w:spacing w:val="0"/>
          <w:position w:val="0"/>
          <w:sz w:val="24"/>
          <w:shd w:fill="auto" w:val="clear"/>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Pr>
          <w:rFonts w:ascii="Calibri" w:hAnsi="Calibri" w:cs="Calibri" w:eastAsia="Calibri"/>
          <w:color w:val="000000"/>
          <w:spacing w:val="0"/>
          <w:position w:val="0"/>
          <w:sz w:val="24"/>
          <w:shd w:fill="auto" w:val="clear"/>
        </w:rPr>
        <w:t xml:space="preserve">For example, we may send claims to your dental health plan containing certain health information.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Healthcare Operations. </w:t>
      </w:r>
      <w:r>
        <w:rPr>
          <w:rFonts w:ascii="Calibri" w:hAnsi="Calibri" w:cs="Calibri" w:eastAsia="Calibri"/>
          <w:color w:val="auto"/>
          <w:spacing w:val="0"/>
          <w:position w:val="0"/>
          <w:sz w:val="24"/>
          <w:shd w:fill="auto" w:val="clear"/>
        </w:rPr>
        <w:t xml:space="preserve">We may use and disclose your health information in connection with our healthcare operations. For example, healthcare operations include quality assessment and improvement activities, conducting training programs, and licensing activities.</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Individuals Involved in Your Care or Payment for Your Care. </w:t>
      </w:r>
      <w:r>
        <w:rPr>
          <w:rFonts w:ascii="Calibri" w:hAnsi="Calibri" w:cs="Calibri" w:eastAsia="Calibri"/>
          <w:color w:val="auto"/>
          <w:spacing w:val="0"/>
          <w:position w:val="0"/>
          <w:sz w:val="24"/>
          <w:shd w:fill="auto" w:val="clear"/>
        </w:rPr>
        <w:t xml:space="preserve">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Disaster Relief. </w:t>
      </w:r>
      <w:r>
        <w:rPr>
          <w:rFonts w:ascii="Calibri" w:hAnsi="Calibri" w:cs="Calibri" w:eastAsia="Calibri"/>
          <w:color w:val="auto"/>
          <w:spacing w:val="0"/>
          <w:position w:val="0"/>
          <w:sz w:val="24"/>
          <w:shd w:fill="auto" w:val="clear"/>
        </w:rPr>
        <w:t xml:space="preserve">We may use or disclose your health information to assist in disaster relief efforts.</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Required by Law. </w:t>
      </w:r>
      <w:r>
        <w:rPr>
          <w:rFonts w:ascii="Calibri" w:hAnsi="Calibri" w:cs="Calibri" w:eastAsia="Calibri"/>
          <w:color w:val="auto"/>
          <w:spacing w:val="0"/>
          <w:position w:val="0"/>
          <w:sz w:val="24"/>
          <w:shd w:fill="auto" w:val="clear"/>
        </w:rPr>
        <w:t xml:space="preserve">We may use or disclose your health information when we are required to do so by law.</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Public Health Activities. </w:t>
      </w:r>
      <w:r>
        <w:rPr>
          <w:rFonts w:ascii="Calibri" w:hAnsi="Calibri" w:cs="Calibri" w:eastAsia="Calibri"/>
          <w:color w:val="auto"/>
          <w:spacing w:val="0"/>
          <w:position w:val="0"/>
          <w:sz w:val="24"/>
          <w:shd w:fill="auto" w:val="clear"/>
        </w:rPr>
        <w:t xml:space="preserve">We may disclose your health information for public health activities, including disclosures to:</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Prevent or control disease, injury or disability;</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Report child abuse or neglect;</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Report reactions to medications or problems with products or devices;</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Notify a person of a recall, repair, or replacement of products or devices;</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Notify a person who may have been exposed to a disease or condition; or</w:t>
      </w:r>
    </w:p>
    <w:p>
      <w:pPr>
        <w:spacing w:before="0" w:after="0" w:line="240"/>
        <w:ind w:right="0" w:left="72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tab/>
        <w:t xml:space="preserve">Notify the appropriate government authority if we believe a patient has been </w:t>
        <w:tab/>
        <w:t xml:space="preserve">the victim of abuse, neglect, or domestic violence.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National Security. </w:t>
      </w:r>
      <w:r>
        <w:rPr>
          <w:rFonts w:ascii="Calibri" w:hAnsi="Calibri" w:cs="Calibri" w:eastAsia="Calibri"/>
          <w:color w:val="auto"/>
          <w:spacing w:val="0"/>
          <w:position w:val="0"/>
          <w:sz w:val="24"/>
          <w:shd w:fill="auto" w:val="clear"/>
        </w:rPr>
        <w:t xml:space="preserve">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Secretary of HHS. </w:t>
      </w:r>
      <w:r>
        <w:rPr>
          <w:rFonts w:ascii="Calibri" w:hAnsi="Calibri" w:cs="Calibri" w:eastAsia="Calibri"/>
          <w:color w:val="auto"/>
          <w:spacing w:val="0"/>
          <w:position w:val="0"/>
          <w:sz w:val="24"/>
          <w:shd w:fill="auto" w:val="clear"/>
        </w:rPr>
        <w:t xml:space="preserve">We will disclose your health information to the Secretary of the U.S. Department of Health and Human Services when required to investigate or determine compliance with HIPAA. </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Worker’s Compensation. </w:t>
      </w:r>
      <w:r>
        <w:rPr>
          <w:rFonts w:ascii="Calibri" w:hAnsi="Calibri" w:cs="Calibri" w:eastAsia="Calibri"/>
          <w:color w:val="auto"/>
          <w:spacing w:val="0"/>
          <w:position w:val="0"/>
          <w:sz w:val="24"/>
          <w:shd w:fill="auto" w:val="clear"/>
        </w:rPr>
        <w:t xml:space="preserve">We may disclose your PHI to the extent authorized by and to the extent necessary to comply with laws relating to worker’s compensation or other similar programs established by law.</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Law Enforcement. </w:t>
      </w:r>
      <w:r>
        <w:rPr>
          <w:rFonts w:ascii="Calibri" w:hAnsi="Calibri" w:cs="Calibri" w:eastAsia="Calibri"/>
          <w:color w:val="auto"/>
          <w:spacing w:val="0"/>
          <w:position w:val="0"/>
          <w:sz w:val="24"/>
          <w:shd w:fill="auto" w:val="clear"/>
        </w:rPr>
        <w:t xml:space="preserve">We may disclose your PHI for law enforcement purposes as permitted by HIPAA, as required by law, or in response to a subpoena or court order.</w:t>
      </w:r>
      <w:r>
        <w:rPr>
          <w:rFonts w:ascii="Calibri" w:hAnsi="Calibri" w:cs="Calibri" w:eastAsia="Calibri"/>
          <w:b/>
          <w:color w:val="auto"/>
          <w:spacing w:val="0"/>
          <w:position w:val="0"/>
          <w:sz w:val="24"/>
          <w:shd w:fill="auto" w:val="clear"/>
        </w:rPr>
        <w:t xml:space="preserve"> </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Health Oversight Activities. </w:t>
      </w:r>
      <w:r>
        <w:rPr>
          <w:rFonts w:ascii="Calibri" w:hAnsi="Calibri" w:cs="Calibri" w:eastAsia="Calibri"/>
          <w:color w:val="auto"/>
          <w:spacing w:val="0"/>
          <w:position w:val="0"/>
          <w:sz w:val="24"/>
          <w:shd w:fill="auto" w:val="clear"/>
        </w:rPr>
        <w:t xml:space="preserve">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Judicial and Administrative Proceedings. </w:t>
      </w:r>
      <w:r>
        <w:rPr>
          <w:rFonts w:ascii="Calibri" w:hAnsi="Calibri" w:cs="Calibri" w:eastAsia="Calibri"/>
          <w:color w:val="auto"/>
          <w:spacing w:val="0"/>
          <w:position w:val="0"/>
          <w:sz w:val="24"/>
          <w:shd w:fill="auto" w:val="clear"/>
        </w:rPr>
        <w:t xml:space="preserve">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Research. </w:t>
      </w:r>
      <w:r>
        <w:rPr>
          <w:rFonts w:ascii="Calibri" w:hAnsi="Calibri" w:cs="Calibri" w:eastAsia="Calibri"/>
          <w:color w:val="auto"/>
          <w:spacing w:val="0"/>
          <w:position w:val="0"/>
          <w:sz w:val="24"/>
          <w:shd w:fill="auto" w:val="clear"/>
        </w:rPr>
        <w:t xml:space="preserve">We may disclose your PHI to researchers when their research has been approved by an institutional review board or privacy board that has reviewed the research proposal and established protocols to ensure the privacy of your information.</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Coroners, Medical Examiners, and Funeral Directors. </w:t>
      </w:r>
      <w:r>
        <w:rPr>
          <w:rFonts w:ascii="Calibri" w:hAnsi="Calibri" w:cs="Calibri" w:eastAsia="Calibri"/>
          <w:color w:val="auto"/>
          <w:spacing w:val="0"/>
          <w:position w:val="0"/>
          <w:sz w:val="24"/>
          <w:shd w:fill="auto" w:val="clear"/>
        </w:rPr>
        <w:t xml:space="preserve">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Fundraising.</w:t>
      </w:r>
      <w:r>
        <w:rPr>
          <w:rFonts w:ascii="Calibri" w:hAnsi="Calibri" w:cs="Calibri" w:eastAsia="Calibri"/>
          <w:color w:val="auto"/>
          <w:spacing w:val="0"/>
          <w:position w:val="0"/>
          <w:sz w:val="24"/>
          <w:shd w:fill="auto" w:val="clear"/>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pPr>
        <w:spacing w:before="0" w:after="0" w:line="240"/>
        <w:ind w:right="0" w:left="0" w:firstLine="0"/>
        <w:jc w:val="both"/>
        <w:rPr>
          <w:rFonts w:ascii="Calibri" w:hAnsi="Calibri" w:cs="Calibri" w:eastAsia="Calibri"/>
          <w:color w:val="auto"/>
          <w:spacing w:val="0"/>
          <w:position w:val="0"/>
          <w:sz w:val="24"/>
          <w:u w:val="single"/>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Other Uses and Disclosures of PHI</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Your Health Information Rights</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Access. </w:t>
      </w:r>
      <w:r>
        <w:rPr>
          <w:rFonts w:ascii="Calibri" w:hAnsi="Calibri" w:cs="Calibri" w:eastAsia="Calibri"/>
          <w:color w:val="auto"/>
          <w:spacing w:val="0"/>
          <w:position w:val="0"/>
          <w:sz w:val="24"/>
          <w:shd w:fill="auto" w:val="clear"/>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the cost of supplies and labor of copying, and for postage if you want copies mailed to you. Contact us using the information listed at the end of this Notice for an explanation of our fee structure.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are denied a request for access, you have the right to have the denial reviewed in accordance with the requirements of applicable law.</w:t>
      </w:r>
    </w:p>
    <w:p>
      <w:pPr>
        <w:spacing w:before="0" w:after="0" w:line="240"/>
        <w:ind w:right="0" w:left="0" w:firstLine="0"/>
        <w:jc w:val="both"/>
        <w:rPr>
          <w:rFonts w:ascii="Calibri" w:hAnsi="Calibri" w:cs="Calibri" w:eastAsia="Calibri"/>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Disclosure Accounting. </w:t>
      </w:r>
      <w:r>
        <w:rPr>
          <w:rFonts w:ascii="Calibri" w:hAnsi="Calibri" w:cs="Calibri" w:eastAsia="Calibri"/>
          <w:color w:val="auto"/>
          <w:spacing w:val="0"/>
          <w:position w:val="0"/>
          <w:sz w:val="24"/>
          <w:shd w:fill="auto" w:val="clear"/>
        </w:rPr>
        <w:t xml:space="preserve">With the exception of certain disclosures, you have the right to receive an accounting of disclosures of your health information in accordance with applicable laws and regulations. To request an accounting of disclosures of your health information, you must submit your request in writing to the Privacy Official.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If you request this accounting more than once in a 12-month period, we may charge you a reasonable, cost-based fee for responding to the additional requests.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Right to Request a Restriction. </w:t>
      </w:r>
      <w:r>
        <w:rPr>
          <w:rFonts w:ascii="Calibri" w:hAnsi="Calibri" w:cs="Calibri" w:eastAsia="Calibri"/>
          <w:color w:val="auto"/>
          <w:spacing w:val="0"/>
          <w:position w:val="0"/>
          <w:sz w:val="24"/>
          <w:shd w:fill="auto" w:val="clear"/>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Alternative Communication. </w:t>
      </w:r>
      <w:r>
        <w:rPr>
          <w:rFonts w:ascii="Calibri" w:hAnsi="Calibri" w:cs="Calibri" w:eastAsia="Calibri"/>
          <w:color w:val="auto"/>
          <w:spacing w:val="0"/>
          <w:position w:val="0"/>
          <w:sz w:val="24"/>
          <w:shd w:fill="auto" w:val="clear"/>
        </w:rPr>
        <w:t xml:space="preserve">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Amendment. </w:t>
      </w:r>
      <w:r>
        <w:rPr>
          <w:rFonts w:ascii="Calibri" w:hAnsi="Calibri" w:cs="Calibri" w:eastAsia="Calibri"/>
          <w:color w:val="auto"/>
          <w:spacing w:val="0"/>
          <w:position w:val="0"/>
          <w:sz w:val="24"/>
          <w:shd w:fill="auto" w:val="clear"/>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Right to Notification of a Breach</w:t>
      </w:r>
      <w:r>
        <w:rPr>
          <w:rFonts w:ascii="Calibri" w:hAnsi="Calibri" w:cs="Calibri" w:eastAsia="Calibri"/>
          <w:color w:val="auto"/>
          <w:spacing w:val="0"/>
          <w:position w:val="0"/>
          <w:sz w:val="24"/>
          <w:shd w:fill="auto" w:val="clear"/>
        </w:rPr>
        <w:t xml:space="preserve">. You will receive notifications of breaches of your unsecured protected health information as required by law.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Electronic Notice. </w:t>
      </w:r>
      <w:r>
        <w:rPr>
          <w:rFonts w:ascii="Calibri" w:hAnsi="Calibri" w:cs="Calibri" w:eastAsia="Calibri"/>
          <w:color w:val="auto"/>
          <w:spacing w:val="0"/>
          <w:position w:val="0"/>
          <w:sz w:val="24"/>
          <w:shd w:fill="auto" w:val="clear"/>
        </w:rPr>
        <w:t xml:space="preserve">You may receive a paper copy of this Notice upon request, even if you have agreed to receive this Notice electronically on our Web site or by electronic mail (e-mail).</w:t>
      </w:r>
    </w:p>
    <w:p>
      <w:pPr>
        <w:spacing w:before="0" w:after="0" w:line="240"/>
        <w:ind w:right="0" w:left="0" w:firstLine="0"/>
        <w:jc w:val="both"/>
        <w:rPr>
          <w:rFonts w:ascii="Calibri" w:hAnsi="Calibri" w:cs="Calibri" w:eastAsia="Calibri"/>
          <w:b/>
          <w:color w:val="auto"/>
          <w:spacing w:val="0"/>
          <w:position w:val="0"/>
          <w:sz w:val="28"/>
          <w:shd w:fill="auto" w:val="clear"/>
        </w:rPr>
      </w:pPr>
    </w:p>
    <w:p>
      <w:pPr>
        <w:spacing w:before="0" w:after="0" w:line="240"/>
        <w:ind w:right="0" w:left="0" w:firstLine="0"/>
        <w:jc w:val="both"/>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Questions and Complaints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want more information about our privacy practices or have questions or concerns, please contact us.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 support your right to the privacy of your health information. We will not retaliate in any way if you choose to file a complaint with us or with the U.S. Department of Health and Human Services.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Our Privacy Official: Darlene A Jeffries</w:t>
      </w:r>
    </w:p>
    <w:p>
      <w:pPr>
        <w:spacing w:before="0" w:after="0" w:line="240"/>
        <w:ind w:right="0" w:left="0" w:firstLine="0"/>
        <w:jc w:val="left"/>
        <w:rPr>
          <w:rFonts w:ascii="Calibri" w:hAnsi="Calibri" w:cs="Calibri" w:eastAsia="Calibri"/>
          <w:color w:val="auto"/>
          <w:spacing w:val="0"/>
          <w:position w:val="0"/>
          <w:sz w:val="24"/>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Telephone:  412-681-5070 Fax: 412-682-4734</w:t>
      </w:r>
    </w:p>
    <w:p>
      <w:pPr>
        <w:tabs>
          <w:tab w:val="left" w:pos="43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Address: 4929 Centre Ave Pittsburgh, PA 15213</w:t>
        <w:tab/>
      </w:r>
    </w:p>
    <w:p>
      <w:pPr>
        <w:tabs>
          <w:tab w:val="left" w:pos="4320" w:leader="none"/>
        </w:tabs>
        <w:spacing w:before="0" w:after="0" w:line="240"/>
        <w:ind w:right="0" w:left="0" w:firstLine="0"/>
        <w:jc w:val="left"/>
        <w:rPr>
          <w:rFonts w:ascii="Calibri" w:hAnsi="Calibri" w:cs="Calibri" w:eastAsia="Calibri"/>
          <w:color w:val="auto"/>
          <w:spacing w:val="0"/>
          <w:position w:val="0"/>
          <w:sz w:val="24"/>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E-mail: jeffriessmith@aol.com</w:t>
      </w: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color w:val="auto"/>
          <w:spacing w:val="0"/>
          <w:position w:val="0"/>
          <w:sz w:val="16"/>
          <w:shd w:fill="auto" w:val="clear"/>
        </w:rPr>
      </w:pPr>
    </w:p>
    <w:p>
      <w:pPr>
        <w:tabs>
          <w:tab w:val="left" w:pos="4320" w:leader="none"/>
        </w:tabs>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color w:val="auto"/>
          <w:spacing w:val="0"/>
          <w:position w:val="0"/>
          <w:sz w:val="16"/>
          <w:shd w:fill="auto" w:val="clear"/>
        </w:rPr>
        <w:t xml:space="preserve">Reproduction of this material by dentists and their staff is permitted. Any other use, duplication or distribution by any other party requires the prior written approval of the American Dental Association. </w:t>
      </w:r>
      <w:r>
        <w:rPr>
          <w:rFonts w:ascii="Calibri" w:hAnsi="Calibri" w:cs="Calibri" w:eastAsia="Calibri"/>
          <w:b/>
          <w:color w:val="auto"/>
          <w:spacing w:val="0"/>
          <w:position w:val="0"/>
          <w:sz w:val="16"/>
          <w:shd w:fill="auto" w:val="clear"/>
        </w:rPr>
        <w:t xml:space="preserve">This material is educational only, does not constitute legal advice, and covers only federal, not state, law. Changes in applicable laws or regulations may require revision. Dentists should contact their personal attorneys for legal advice pertaining to HIPAA compliance, the HITECH Act, and the U.S. Department of Health and Human Services rules and regulations.</w:t>
      </w:r>
    </w:p>
    <w:p>
      <w:pPr>
        <w:tabs>
          <w:tab w:val="left" w:pos="4320" w:leader="none"/>
        </w:tabs>
        <w:spacing w:before="0" w:after="0" w:line="240"/>
        <w:ind w:right="0" w:left="0" w:firstLine="0"/>
        <w:jc w:val="left"/>
        <w:rPr>
          <w:rFonts w:ascii="Calibri" w:hAnsi="Calibri" w:cs="Calibri" w:eastAsia="Calibri"/>
          <w:b/>
          <w:color w:val="auto"/>
          <w:spacing w:val="0"/>
          <w:position w:val="0"/>
          <w:sz w:val="1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16"/>
          <w:shd w:fill="auto" w:val="clear"/>
        </w:rPr>
        <w:t xml:space="preserve">© 2010, 2013 American Dental Association.  All Rights Reserved.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